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3E65F1" w:rsidRDefault="00E15C74" w:rsidP="000B4016">
      <w:pPr>
        <w:spacing w:line="360" w:lineRule="auto"/>
        <w:jc w:val="both"/>
        <w:rPr>
          <w:rFonts w:ascii="Times New Roman" w:hAnsi="Times New Roman" w:cs="Times New Roman"/>
          <w:b/>
        </w:rPr>
      </w:pPr>
      <w:r w:rsidRPr="003E65F1">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3E65F1">
        <w:trPr>
          <w:trHeight w:val="977"/>
        </w:trPr>
        <w:tc>
          <w:tcPr>
            <w:tcW w:w="3062" w:type="dxa"/>
          </w:tcPr>
          <w:p w:rsidR="00BA178E" w:rsidRPr="003E65F1" w:rsidRDefault="00E15C74" w:rsidP="000B4016">
            <w:pPr>
              <w:spacing w:line="360" w:lineRule="auto"/>
              <w:jc w:val="both"/>
              <w:rPr>
                <w:rFonts w:ascii="Times New Roman" w:hAnsi="Times New Roman" w:cs="Times New Roman"/>
                <w:b/>
                <w:bCs/>
              </w:rPr>
            </w:pPr>
            <w:r w:rsidRPr="003E65F1">
              <w:rPr>
                <w:rFonts w:ascii="Times New Roman" w:hAnsi="Times New Roman" w:cs="Times New Roman"/>
                <w:b/>
                <w:bCs/>
              </w:rPr>
              <w:t>Article Number:</w:t>
            </w:r>
          </w:p>
          <w:p w:rsidR="00BA178E" w:rsidRPr="003E65F1" w:rsidRDefault="000B4016" w:rsidP="000B4016">
            <w:pPr>
              <w:spacing w:line="360" w:lineRule="auto"/>
              <w:jc w:val="both"/>
              <w:rPr>
                <w:rFonts w:ascii="Times New Roman" w:hAnsi="Times New Roman" w:cs="Times New Roman"/>
                <w:b/>
              </w:rPr>
            </w:pPr>
            <w:r w:rsidRPr="000B4016">
              <w:rPr>
                <w:rFonts w:ascii="Times New Roman" w:hAnsi="Times New Roman" w:cs="Times New Roman"/>
                <w:b/>
              </w:rPr>
              <w:t>JMPD-2883</w:t>
            </w:r>
          </w:p>
        </w:tc>
        <w:tc>
          <w:tcPr>
            <w:tcW w:w="3600" w:type="dxa"/>
          </w:tcPr>
          <w:p w:rsidR="00BA178E" w:rsidRPr="003E65F1" w:rsidRDefault="00E15C74" w:rsidP="000B4016">
            <w:pPr>
              <w:autoSpaceDE w:val="0"/>
              <w:autoSpaceDN w:val="0"/>
              <w:adjustRightInd w:val="0"/>
              <w:spacing w:after="0" w:line="360" w:lineRule="auto"/>
              <w:jc w:val="both"/>
              <w:rPr>
                <w:rFonts w:ascii="Times New Roman" w:hAnsi="Times New Roman" w:cs="Times New Roman"/>
                <w:b/>
                <w:bCs/>
                <w:lang w:val="en-GB"/>
              </w:rPr>
            </w:pPr>
            <w:r w:rsidRPr="003E65F1">
              <w:rPr>
                <w:rFonts w:ascii="Times New Roman" w:hAnsi="Times New Roman" w:cs="Times New Roman"/>
                <w:b/>
                <w:bCs/>
                <w:lang w:val="en-GB"/>
              </w:rPr>
              <w:t>Author Name</w:t>
            </w:r>
          </w:p>
          <w:p w:rsidR="00BA178E" w:rsidRPr="003E65F1" w:rsidRDefault="00BA178E" w:rsidP="000B4016">
            <w:pPr>
              <w:autoSpaceDE w:val="0"/>
              <w:autoSpaceDN w:val="0"/>
              <w:adjustRightInd w:val="0"/>
              <w:spacing w:after="0" w:line="360" w:lineRule="auto"/>
              <w:jc w:val="both"/>
              <w:rPr>
                <w:rFonts w:ascii="Times New Roman" w:hAnsi="Times New Roman" w:cs="Times New Roman"/>
                <w:b/>
              </w:rPr>
            </w:pPr>
          </w:p>
          <w:p w:rsidR="00BA178E" w:rsidRPr="003E65F1" w:rsidRDefault="000B4016" w:rsidP="000B4016">
            <w:pPr>
              <w:autoSpaceDE w:val="0"/>
              <w:autoSpaceDN w:val="0"/>
              <w:adjustRightInd w:val="0"/>
              <w:spacing w:after="0" w:line="360" w:lineRule="auto"/>
              <w:jc w:val="both"/>
              <w:rPr>
                <w:rFonts w:ascii="Times New Roman" w:hAnsi="Times New Roman" w:cs="Times New Roman"/>
                <w:b/>
                <w:bCs/>
                <w:lang w:val="en-GB"/>
              </w:rPr>
            </w:pPr>
            <w:r w:rsidRPr="000B4016">
              <w:rPr>
                <w:rFonts w:ascii="Times New Roman" w:hAnsi="Times New Roman" w:cs="Times New Roman"/>
                <w:b/>
                <w:bCs/>
                <w:lang w:val="en-GB"/>
              </w:rPr>
              <w:t xml:space="preserve">Campo </w:t>
            </w:r>
            <w:proofErr w:type="spellStart"/>
            <w:r w:rsidRPr="000B4016">
              <w:rPr>
                <w:rFonts w:ascii="Times New Roman" w:hAnsi="Times New Roman" w:cs="Times New Roman"/>
                <w:b/>
                <w:bCs/>
                <w:lang w:val="en-GB"/>
              </w:rPr>
              <w:t>Katelynd</w:t>
            </w:r>
            <w:proofErr w:type="spellEnd"/>
          </w:p>
        </w:tc>
        <w:tc>
          <w:tcPr>
            <w:tcW w:w="3443" w:type="dxa"/>
          </w:tcPr>
          <w:p w:rsidR="00BA178E" w:rsidRPr="003E65F1" w:rsidRDefault="00E15C74" w:rsidP="000B4016">
            <w:pPr>
              <w:spacing w:line="360" w:lineRule="auto"/>
              <w:jc w:val="both"/>
              <w:rPr>
                <w:rFonts w:ascii="Times New Roman" w:hAnsi="Times New Roman" w:cs="Times New Roman"/>
              </w:rPr>
            </w:pPr>
            <w:r w:rsidRPr="003E65F1">
              <w:rPr>
                <w:rFonts w:ascii="Times New Roman" w:hAnsi="Times New Roman" w:cs="Times New Roman"/>
              </w:rPr>
              <w:t xml:space="preserve"> </w:t>
            </w:r>
          </w:p>
        </w:tc>
      </w:tr>
      <w:tr w:rsidR="00BA178E" w:rsidRPr="003E65F1">
        <w:trPr>
          <w:trHeight w:val="413"/>
        </w:trPr>
        <w:tc>
          <w:tcPr>
            <w:tcW w:w="3062" w:type="dxa"/>
            <w:vAlign w:val="center"/>
          </w:tcPr>
          <w:p w:rsidR="00BA178E" w:rsidRPr="003E65F1" w:rsidRDefault="00E15C74" w:rsidP="000B4016">
            <w:pPr>
              <w:spacing w:line="360" w:lineRule="auto"/>
              <w:jc w:val="both"/>
              <w:rPr>
                <w:rFonts w:ascii="Times New Roman" w:hAnsi="Times New Roman" w:cs="Times New Roman"/>
              </w:rPr>
            </w:pPr>
            <w:r w:rsidRPr="003E65F1">
              <w:rPr>
                <w:rFonts w:ascii="Times New Roman" w:hAnsi="Times New Roman" w:cs="Times New Roman"/>
              </w:rPr>
              <w:t>Accept</w:t>
            </w:r>
          </w:p>
        </w:tc>
        <w:tc>
          <w:tcPr>
            <w:tcW w:w="3600" w:type="dxa"/>
            <w:vAlign w:val="center"/>
          </w:tcPr>
          <w:p w:rsidR="00BA178E" w:rsidRPr="003E65F1" w:rsidRDefault="00E15C74" w:rsidP="000B4016">
            <w:pPr>
              <w:pStyle w:val="ListParagraph"/>
              <w:numPr>
                <w:ilvl w:val="0"/>
                <w:numId w:val="1"/>
              </w:numPr>
              <w:spacing w:line="360" w:lineRule="auto"/>
              <w:jc w:val="both"/>
              <w:rPr>
                <w:rFonts w:ascii="Times New Roman" w:hAnsi="Times New Roman" w:cs="Times New Roman"/>
                <w:b/>
              </w:rPr>
            </w:pPr>
            <w:r w:rsidRPr="003E65F1">
              <w:rPr>
                <w:rFonts w:ascii="Times New Roman" w:hAnsi="Times New Roman" w:cs="Times New Roman"/>
                <w:b/>
              </w:rPr>
              <w:t>Minor Revision</w:t>
            </w:r>
          </w:p>
        </w:tc>
        <w:tc>
          <w:tcPr>
            <w:tcW w:w="3443" w:type="dxa"/>
            <w:vAlign w:val="center"/>
          </w:tcPr>
          <w:p w:rsidR="00BA178E" w:rsidRPr="003E65F1" w:rsidRDefault="00E15C74" w:rsidP="000B4016">
            <w:pPr>
              <w:pStyle w:val="ListParagraph"/>
              <w:spacing w:line="360" w:lineRule="auto"/>
              <w:jc w:val="both"/>
              <w:rPr>
                <w:rFonts w:ascii="Times New Roman" w:hAnsi="Times New Roman" w:cs="Times New Roman"/>
              </w:rPr>
            </w:pPr>
            <w:r w:rsidRPr="003E65F1">
              <w:rPr>
                <w:rFonts w:ascii="Times New Roman" w:hAnsi="Times New Roman" w:cs="Times New Roman"/>
              </w:rPr>
              <w:t>Major Revision</w:t>
            </w:r>
          </w:p>
        </w:tc>
      </w:tr>
      <w:tr w:rsidR="00BA178E" w:rsidRPr="003E65F1">
        <w:trPr>
          <w:trHeight w:val="440"/>
        </w:trPr>
        <w:tc>
          <w:tcPr>
            <w:tcW w:w="3062" w:type="dxa"/>
            <w:vAlign w:val="center"/>
          </w:tcPr>
          <w:p w:rsidR="00BA178E" w:rsidRPr="003E65F1" w:rsidRDefault="00E15C74" w:rsidP="000B4016">
            <w:pPr>
              <w:spacing w:line="360" w:lineRule="auto"/>
              <w:jc w:val="both"/>
              <w:rPr>
                <w:rFonts w:ascii="Times New Roman" w:hAnsi="Times New Roman" w:cs="Times New Roman"/>
              </w:rPr>
            </w:pPr>
            <w:r w:rsidRPr="003E65F1">
              <w:rPr>
                <w:rFonts w:ascii="Times New Roman" w:hAnsi="Times New Roman" w:cs="Times New Roman"/>
              </w:rPr>
              <w:t>Reject</w:t>
            </w:r>
          </w:p>
        </w:tc>
        <w:tc>
          <w:tcPr>
            <w:tcW w:w="3600" w:type="dxa"/>
            <w:vAlign w:val="center"/>
          </w:tcPr>
          <w:p w:rsidR="00BA178E" w:rsidRPr="003E65F1" w:rsidRDefault="00E15C74" w:rsidP="000B4016">
            <w:pPr>
              <w:spacing w:line="360" w:lineRule="auto"/>
              <w:jc w:val="both"/>
              <w:rPr>
                <w:rFonts w:ascii="Times New Roman" w:hAnsi="Times New Roman" w:cs="Times New Roman"/>
              </w:rPr>
            </w:pPr>
            <w:r w:rsidRPr="003E65F1">
              <w:rPr>
                <w:rFonts w:ascii="Times New Roman" w:hAnsi="Times New Roman" w:cs="Times New Roman"/>
              </w:rPr>
              <w:t>Re-revision</w:t>
            </w:r>
          </w:p>
        </w:tc>
        <w:tc>
          <w:tcPr>
            <w:tcW w:w="3443" w:type="dxa"/>
            <w:vAlign w:val="center"/>
          </w:tcPr>
          <w:p w:rsidR="00BA178E" w:rsidRPr="003E65F1" w:rsidRDefault="00E15C74" w:rsidP="000B4016">
            <w:pPr>
              <w:spacing w:line="360" w:lineRule="auto"/>
              <w:jc w:val="both"/>
              <w:rPr>
                <w:rFonts w:ascii="Times New Roman" w:hAnsi="Times New Roman" w:cs="Times New Roman"/>
              </w:rPr>
            </w:pPr>
            <w:r w:rsidRPr="003E65F1">
              <w:rPr>
                <w:rFonts w:ascii="Times New Roman" w:hAnsi="Times New Roman" w:cs="Times New Roman"/>
              </w:rPr>
              <w:t>Poor Quality</w:t>
            </w:r>
          </w:p>
        </w:tc>
      </w:tr>
      <w:tr w:rsidR="00BA178E" w:rsidRPr="003E65F1">
        <w:trPr>
          <w:trHeight w:val="2240"/>
        </w:trPr>
        <w:tc>
          <w:tcPr>
            <w:tcW w:w="10105" w:type="dxa"/>
            <w:gridSpan w:val="3"/>
          </w:tcPr>
          <w:p w:rsidR="00AA7B07" w:rsidRPr="003E65F1" w:rsidRDefault="00E15C74" w:rsidP="000B4016">
            <w:pPr>
              <w:spacing w:line="360" w:lineRule="auto"/>
              <w:jc w:val="both"/>
              <w:rPr>
                <w:rFonts w:ascii="Times New Roman" w:eastAsia="Times New Roman" w:hAnsi="Times New Roman" w:cs="Times New Roman"/>
                <w:b/>
                <w:bCs/>
                <w:shd w:val="clear" w:color="auto" w:fill="FFFFFF"/>
                <w:lang w:val="en-IN" w:eastAsia="en-IN"/>
              </w:rPr>
            </w:pPr>
            <w:r w:rsidRPr="003E65F1">
              <w:rPr>
                <w:rFonts w:ascii="Times New Roman" w:eastAsia="Times New Roman" w:hAnsi="Times New Roman" w:cs="Times New Roman"/>
                <w:b/>
                <w:bCs/>
                <w:shd w:val="clear" w:color="auto" w:fill="FFFFFF"/>
                <w:lang w:val="en-IN" w:eastAsia="en-IN"/>
              </w:rPr>
              <w:t>Title:</w:t>
            </w:r>
            <w:r w:rsidR="003E65F1">
              <w:rPr>
                <w:rFonts w:ascii="Times New Roman" w:eastAsia="Times New Roman" w:hAnsi="Times New Roman" w:cs="Times New Roman"/>
                <w:b/>
                <w:bCs/>
                <w:shd w:val="clear" w:color="auto" w:fill="FFFFFF"/>
                <w:lang w:val="en-IN" w:eastAsia="en-IN"/>
              </w:rPr>
              <w:t xml:space="preserve"> </w:t>
            </w:r>
            <w:r w:rsidR="000B4016" w:rsidRPr="000B4016">
              <w:rPr>
                <w:rFonts w:ascii="Times New Roman" w:eastAsia="Times New Roman" w:hAnsi="Times New Roman" w:cs="Times New Roman"/>
                <w:b/>
                <w:bCs/>
                <w:shd w:val="clear" w:color="auto" w:fill="FFFFFF"/>
                <w:lang w:val="en-IN" w:eastAsia="en-IN"/>
              </w:rPr>
              <w:t>Canadian Hospital Emergency Rooms &amp; Mental Health: Investigating Solutions to Better Support Emergency Room Staff in Providing Walk-In Psychiatric Care</w:t>
            </w:r>
          </w:p>
          <w:p w:rsidR="000B4016" w:rsidRDefault="00E15C74" w:rsidP="000B4016">
            <w:pPr>
              <w:spacing w:line="360" w:lineRule="auto"/>
              <w:jc w:val="both"/>
              <w:rPr>
                <w:rFonts w:ascii="Times New Roman" w:hAnsi="Times New Roman" w:cs="Times New Roman"/>
              </w:rPr>
            </w:pPr>
            <w:r w:rsidRPr="003E65F1">
              <w:rPr>
                <w:rFonts w:ascii="Times New Roman" w:eastAsia="Times New Roman" w:hAnsi="Times New Roman" w:cs="Times New Roman"/>
                <w:bCs/>
                <w:shd w:val="clear" w:color="auto" w:fill="FFFFFF"/>
                <w:lang w:val="en-IN" w:eastAsia="en-IN"/>
              </w:rPr>
              <w:t>General Comments from Reviewer</w:t>
            </w:r>
            <w:r w:rsidRPr="003E65F1">
              <w:rPr>
                <w:rFonts w:ascii="Times New Roman" w:hAnsi="Times New Roman" w:cs="Times New Roman"/>
              </w:rPr>
              <w:t xml:space="preserve">: </w:t>
            </w:r>
            <w:r w:rsidR="009121B9" w:rsidRPr="003E65F1">
              <w:rPr>
                <w:rFonts w:ascii="Times New Roman" w:hAnsi="Times New Roman" w:cs="Times New Roman"/>
              </w:rPr>
              <w:t>-</w:t>
            </w:r>
            <w:r w:rsidR="000C4B93" w:rsidRPr="003E65F1">
              <w:rPr>
                <w:rFonts w:ascii="Times New Roman" w:hAnsi="Times New Roman" w:cs="Times New Roman"/>
              </w:rPr>
              <w:t xml:space="preserve"> </w:t>
            </w:r>
            <w:r w:rsidR="000B4016" w:rsidRPr="000B4016">
              <w:rPr>
                <w:rFonts w:ascii="Times New Roman" w:hAnsi="Times New Roman" w:cs="Times New Roman"/>
              </w:rPr>
              <w:t>The manuscript addresses a critical gap in Canadian emergency healthcare</w:t>
            </w:r>
            <w:r w:rsidR="000B4016">
              <w:rPr>
                <w:rFonts w:ascii="Times New Roman" w:hAnsi="Times New Roman" w:cs="Times New Roman"/>
              </w:rPr>
              <w:t xml:space="preserve"> </w:t>
            </w:r>
            <w:r w:rsidR="000B4016" w:rsidRPr="000B4016">
              <w:rPr>
                <w:rFonts w:ascii="Times New Roman" w:hAnsi="Times New Roman" w:cs="Times New Roman"/>
              </w:rPr>
              <w:t>specifically, the challenges general hospital ER staff face in managing psychiatric patients. It provides a well-organized review of the literature, supported by real-world observations and data, and proposes a practical solution in the form of a mental health tool-kit.</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val="en-IN" w:eastAsia="en-IN"/>
              </w:rPr>
              <w:t>The subject is highly relevant due to increasing mental health concerns post-pandemic and ongoing strain on Canada's healthcare system.</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val="en-IN" w:eastAsia="en-IN"/>
              </w:rPr>
              <w:t>The Annexed tool-kit is extensive and can be a valuable real-time aid for ER professionals.</w:t>
            </w:r>
            <w:r>
              <w:t xml:space="preserve"> </w:t>
            </w:r>
            <w:r w:rsidRPr="000B4016">
              <w:rPr>
                <w:rFonts w:ascii="Times New Roman" w:eastAsia="Times New Roman" w:hAnsi="Times New Roman" w:cs="Times New Roman"/>
                <w:bCs/>
                <w:shd w:val="clear" w:color="auto" w:fill="FFFFFF"/>
                <w:lang w:val="en-IN" w:eastAsia="en-IN"/>
              </w:rPr>
              <w:t>Covers multiple sources including CAMH, CIHI, and peer-reviewed articles, lending credibility to the analysis.</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eastAsia="en-IN"/>
              </w:rPr>
              <w:t>The proposal of a GH ER tool-kit is timely and valuable, but it needs more clarity on implementation. Details such as who will use it, how it will be integrated into ER workflows, and what outcomes it aims to achieve should be included to make the concept more practical and actionable.</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val="en-IN" w:eastAsia="en-IN"/>
              </w:rPr>
              <w:t>While the manuscript identifies some challenges in ER mental health care, it would benefit from a deeper exploration of systemic issues. Topics like underfunding, lack of interdepartmental coordination, and stigma could be discussed to provide a broader context for the tool-kit’s necessity.</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val="en-IN" w:eastAsia="en-IN"/>
              </w:rPr>
              <w:t>The manuscript mixes short- and long-term solutions without distinction. Separating low-cost, immediate strategies like the tool-kit from more resource</w:t>
            </w:r>
            <w:r w:rsidR="002D6F03">
              <w:rPr>
                <w:rFonts w:ascii="Times New Roman" w:eastAsia="Times New Roman" w:hAnsi="Times New Roman" w:cs="Times New Roman"/>
                <w:bCs/>
                <w:shd w:val="clear" w:color="auto" w:fill="FFFFFF"/>
                <w:lang w:val="en-IN" w:eastAsia="en-IN"/>
              </w:rPr>
              <w:t xml:space="preserve"> </w:t>
            </w:r>
            <w:bookmarkStart w:id="0" w:name="_GoBack"/>
            <w:bookmarkEnd w:id="0"/>
            <w:r w:rsidRPr="000B4016">
              <w:rPr>
                <w:rFonts w:ascii="Times New Roman" w:eastAsia="Times New Roman" w:hAnsi="Times New Roman" w:cs="Times New Roman"/>
                <w:bCs/>
                <w:shd w:val="clear" w:color="auto" w:fill="FFFFFF"/>
                <w:lang w:val="en-IN" w:eastAsia="en-IN"/>
              </w:rPr>
              <w:t>heavy proposals like mini psychiatric units would help readers understand what’s feasible now versus in the future.</w:t>
            </w:r>
          </w:p>
          <w:p w:rsidR="000B4016" w:rsidRPr="000B4016" w:rsidRDefault="000B4016" w:rsidP="000B4016">
            <w:pPr>
              <w:pStyle w:val="ListParagraph"/>
              <w:numPr>
                <w:ilvl w:val="0"/>
                <w:numId w:val="44"/>
              </w:numPr>
              <w:spacing w:line="360" w:lineRule="auto"/>
              <w:jc w:val="both"/>
              <w:rPr>
                <w:rFonts w:ascii="Times New Roman" w:eastAsia="Times New Roman" w:hAnsi="Times New Roman" w:cs="Times New Roman"/>
                <w:bCs/>
                <w:shd w:val="clear" w:color="auto" w:fill="FFFFFF"/>
                <w:lang w:val="en-IN" w:eastAsia="en-IN"/>
              </w:rPr>
            </w:pPr>
            <w:r w:rsidRPr="000B4016">
              <w:rPr>
                <w:rFonts w:ascii="Times New Roman" w:eastAsia="Times New Roman" w:hAnsi="Times New Roman" w:cs="Times New Roman"/>
                <w:bCs/>
                <w:shd w:val="clear" w:color="auto" w:fill="FFFFFF"/>
                <w:lang w:val="en-IN" w:eastAsia="en-IN"/>
              </w:rPr>
              <w:t>The discussion section would benefit from a more critical synthesis of findings. Rather than repeating earlier points, it should reflect on the feasibility of proposed interventions and suggest directions for future research, such as piloting the tool-kit in select hospitals.</w:t>
            </w:r>
          </w:p>
          <w:p w:rsidR="00BA178E" w:rsidRPr="003E65F1" w:rsidRDefault="00E15C74" w:rsidP="000B4016">
            <w:pPr>
              <w:spacing w:line="360" w:lineRule="auto"/>
              <w:jc w:val="both"/>
              <w:rPr>
                <w:rFonts w:ascii="Times New Roman" w:hAnsi="Times New Roman" w:cs="Times New Roman"/>
              </w:rPr>
            </w:pPr>
            <w:r w:rsidRPr="003E65F1">
              <w:rPr>
                <w:rFonts w:ascii="Times New Roman" w:eastAsia="Times New Roman" w:hAnsi="Times New Roman" w:cs="Times New Roman"/>
                <w:bCs/>
                <w:shd w:val="clear" w:color="auto" w:fill="FFFFFF"/>
                <w:lang w:val="en-IN" w:eastAsia="en-IN"/>
              </w:rPr>
              <w:t>The article can be published after m</w:t>
            </w:r>
            <w:r w:rsidR="001477CF" w:rsidRPr="003E65F1">
              <w:rPr>
                <w:rFonts w:ascii="Times New Roman" w:eastAsia="Times New Roman" w:hAnsi="Times New Roman" w:cs="Times New Roman"/>
                <w:bCs/>
                <w:shd w:val="clear" w:color="auto" w:fill="FFFFFF"/>
                <w:lang w:val="en-IN" w:eastAsia="en-IN"/>
              </w:rPr>
              <w:t>ajor</w:t>
            </w:r>
            <w:r w:rsidRPr="003E65F1">
              <w:rPr>
                <w:rFonts w:ascii="Times New Roman" w:eastAsia="Times New Roman" w:hAnsi="Times New Roman" w:cs="Times New Roman"/>
                <w:bCs/>
                <w:shd w:val="clear" w:color="auto" w:fill="FFFFFF"/>
                <w:lang w:val="en-IN" w:eastAsia="en-IN"/>
              </w:rPr>
              <w:t xml:space="preserve"> revision.</w:t>
            </w:r>
          </w:p>
        </w:tc>
      </w:tr>
    </w:tbl>
    <w:p w:rsidR="00BA178E" w:rsidRPr="003E65F1" w:rsidRDefault="00BA178E" w:rsidP="000B4016">
      <w:pPr>
        <w:spacing w:line="360" w:lineRule="auto"/>
        <w:jc w:val="both"/>
        <w:rPr>
          <w:rFonts w:ascii="Times New Roman" w:hAnsi="Times New Roman" w:cs="Times New Roman"/>
        </w:rPr>
      </w:pPr>
    </w:p>
    <w:sectPr w:rsidR="00BA178E" w:rsidRPr="003E65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C6FBB" w:rsidRDefault="00DC6FBB">
      <w:pPr>
        <w:spacing w:line="240" w:lineRule="auto"/>
      </w:pPr>
      <w:r>
        <w:separator/>
      </w:r>
    </w:p>
  </w:endnote>
  <w:endnote w:type="continuationSeparator" w:id="0">
    <w:p w:rsidR="00DC6FBB" w:rsidRDefault="00DC6F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C6FBB" w:rsidRDefault="00DC6FBB">
      <w:pPr>
        <w:spacing w:after="0"/>
      </w:pPr>
      <w:r>
        <w:separator/>
      </w:r>
    </w:p>
  </w:footnote>
  <w:footnote w:type="continuationSeparator" w:id="0">
    <w:p w:rsidR="00DC6FBB" w:rsidRDefault="00DC6FBB">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16C60"/>
    <w:multiLevelType w:val="hybridMultilevel"/>
    <w:tmpl w:val="017E85E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0F1559EB"/>
    <w:multiLevelType w:val="hybridMultilevel"/>
    <w:tmpl w:val="97A8B77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11D82BF3"/>
    <w:multiLevelType w:val="hybridMultilevel"/>
    <w:tmpl w:val="67661D0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73901"/>
    <w:multiLevelType w:val="hybridMultilevel"/>
    <w:tmpl w:val="3EAE21A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E4ABB"/>
    <w:multiLevelType w:val="hybridMultilevel"/>
    <w:tmpl w:val="3FF069C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2F115DB9"/>
    <w:multiLevelType w:val="hybridMultilevel"/>
    <w:tmpl w:val="A404C3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36BB61E1"/>
    <w:multiLevelType w:val="hybridMultilevel"/>
    <w:tmpl w:val="815884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A069A2"/>
    <w:multiLevelType w:val="hybridMultilevel"/>
    <w:tmpl w:val="88ACA9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48E549C3"/>
    <w:multiLevelType w:val="hybridMultilevel"/>
    <w:tmpl w:val="F17CE3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20"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577C7"/>
    <w:multiLevelType w:val="hybridMultilevel"/>
    <w:tmpl w:val="B68A771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AD4E54"/>
    <w:multiLevelType w:val="hybridMultilevel"/>
    <w:tmpl w:val="46FEDC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4277581"/>
    <w:multiLevelType w:val="hybridMultilevel"/>
    <w:tmpl w:val="5D3AEB1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65C3345A"/>
    <w:multiLevelType w:val="hybridMultilevel"/>
    <w:tmpl w:val="4ADC2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8"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EAA4104"/>
    <w:multiLevelType w:val="hybridMultilevel"/>
    <w:tmpl w:val="DE920AB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3"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2F4560D"/>
    <w:multiLevelType w:val="hybridMultilevel"/>
    <w:tmpl w:val="DB341D5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7"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FDC5DA4"/>
    <w:multiLevelType w:val="hybridMultilevel"/>
    <w:tmpl w:val="2A2EADC2"/>
    <w:lvl w:ilvl="0" w:tplc="40090001">
      <w:start w:val="1"/>
      <w:numFmt w:val="bullet"/>
      <w:lvlText w:val=""/>
      <w:lvlJc w:val="left"/>
      <w:pPr>
        <w:ind w:left="720" w:hanging="360"/>
      </w:pPr>
      <w:rPr>
        <w:rFonts w:ascii="Symbol" w:hAnsi="Symbol"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0"/>
  </w:num>
  <w:num w:numId="2">
    <w:abstractNumId w:val="19"/>
  </w:num>
  <w:num w:numId="3">
    <w:abstractNumId w:val="20"/>
  </w:num>
  <w:num w:numId="4">
    <w:abstractNumId w:val="23"/>
  </w:num>
  <w:num w:numId="5">
    <w:abstractNumId w:val="38"/>
  </w:num>
  <w:num w:numId="6">
    <w:abstractNumId w:val="14"/>
  </w:num>
  <w:num w:numId="7">
    <w:abstractNumId w:val="39"/>
  </w:num>
  <w:num w:numId="8">
    <w:abstractNumId w:val="18"/>
  </w:num>
  <w:num w:numId="9">
    <w:abstractNumId w:val="42"/>
  </w:num>
  <w:num w:numId="10">
    <w:abstractNumId w:val="25"/>
  </w:num>
  <w:num w:numId="11">
    <w:abstractNumId w:val="13"/>
  </w:num>
  <w:num w:numId="12">
    <w:abstractNumId w:val="12"/>
  </w:num>
  <w:num w:numId="13">
    <w:abstractNumId w:val="35"/>
  </w:num>
  <w:num w:numId="14">
    <w:abstractNumId w:val="28"/>
  </w:num>
  <w:num w:numId="15">
    <w:abstractNumId w:val="30"/>
  </w:num>
  <w:num w:numId="16">
    <w:abstractNumId w:val="29"/>
  </w:num>
  <w:num w:numId="17">
    <w:abstractNumId w:val="37"/>
  </w:num>
  <w:num w:numId="18">
    <w:abstractNumId w:val="8"/>
  </w:num>
  <w:num w:numId="19">
    <w:abstractNumId w:val="5"/>
  </w:num>
  <w:num w:numId="20">
    <w:abstractNumId w:val="34"/>
  </w:num>
  <w:num w:numId="21">
    <w:abstractNumId w:val="1"/>
  </w:num>
  <w:num w:numId="22">
    <w:abstractNumId w:val="21"/>
  </w:num>
  <w:num w:numId="23">
    <w:abstractNumId w:val="31"/>
  </w:num>
  <w:num w:numId="24">
    <w:abstractNumId w:val="7"/>
  </w:num>
  <w:num w:numId="25">
    <w:abstractNumId w:val="41"/>
  </w:num>
  <w:num w:numId="26">
    <w:abstractNumId w:val="17"/>
  </w:num>
  <w:num w:numId="27">
    <w:abstractNumId w:val="40"/>
  </w:num>
  <w:num w:numId="28">
    <w:abstractNumId w:val="33"/>
  </w:num>
  <w:num w:numId="29">
    <w:abstractNumId w:val="27"/>
  </w:num>
  <w:num w:numId="30">
    <w:abstractNumId w:val="11"/>
  </w:num>
  <w:num w:numId="31">
    <w:abstractNumId w:val="36"/>
  </w:num>
  <w:num w:numId="32">
    <w:abstractNumId w:val="10"/>
  </w:num>
  <w:num w:numId="33">
    <w:abstractNumId w:val="6"/>
  </w:num>
  <w:num w:numId="34">
    <w:abstractNumId w:val="32"/>
  </w:num>
  <w:num w:numId="35">
    <w:abstractNumId w:val="15"/>
  </w:num>
  <w:num w:numId="36">
    <w:abstractNumId w:val="26"/>
  </w:num>
  <w:num w:numId="37">
    <w:abstractNumId w:val="2"/>
  </w:num>
  <w:num w:numId="38">
    <w:abstractNumId w:val="16"/>
  </w:num>
  <w:num w:numId="39">
    <w:abstractNumId w:val="24"/>
  </w:num>
  <w:num w:numId="40">
    <w:abstractNumId w:val="9"/>
  </w:num>
  <w:num w:numId="41">
    <w:abstractNumId w:val="22"/>
  </w:num>
  <w:num w:numId="42">
    <w:abstractNumId w:val="43"/>
  </w:num>
  <w:num w:numId="43">
    <w:abstractNumId w:val="4"/>
  </w:num>
  <w:num w:numId="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6B41"/>
    <w:rsid w:val="000776F5"/>
    <w:rsid w:val="00077C4D"/>
    <w:rsid w:val="000804F7"/>
    <w:rsid w:val="00080E09"/>
    <w:rsid w:val="000817B5"/>
    <w:rsid w:val="00081E8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4016"/>
    <w:rsid w:val="000B5C65"/>
    <w:rsid w:val="000B657D"/>
    <w:rsid w:val="000B6E05"/>
    <w:rsid w:val="000B7FC5"/>
    <w:rsid w:val="000C05DB"/>
    <w:rsid w:val="000C1994"/>
    <w:rsid w:val="000C1DEE"/>
    <w:rsid w:val="000C4B93"/>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1"/>
    <w:rsid w:val="00136306"/>
    <w:rsid w:val="00136D61"/>
    <w:rsid w:val="001375A8"/>
    <w:rsid w:val="00137641"/>
    <w:rsid w:val="00140858"/>
    <w:rsid w:val="00145DA8"/>
    <w:rsid w:val="001465B5"/>
    <w:rsid w:val="00146BD2"/>
    <w:rsid w:val="001477C2"/>
    <w:rsid w:val="001477CF"/>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022"/>
    <w:rsid w:val="00212405"/>
    <w:rsid w:val="0021443D"/>
    <w:rsid w:val="002145D5"/>
    <w:rsid w:val="0021697F"/>
    <w:rsid w:val="00217DC5"/>
    <w:rsid w:val="00220844"/>
    <w:rsid w:val="00220ABE"/>
    <w:rsid w:val="00222047"/>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D6F03"/>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133A"/>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3E38"/>
    <w:rsid w:val="003C42FF"/>
    <w:rsid w:val="003C520D"/>
    <w:rsid w:val="003C6542"/>
    <w:rsid w:val="003D2BAF"/>
    <w:rsid w:val="003D4DBE"/>
    <w:rsid w:val="003D6D48"/>
    <w:rsid w:val="003E1603"/>
    <w:rsid w:val="003E3470"/>
    <w:rsid w:val="003E35C5"/>
    <w:rsid w:val="003E3E79"/>
    <w:rsid w:val="003E40DF"/>
    <w:rsid w:val="003E63CE"/>
    <w:rsid w:val="003E641A"/>
    <w:rsid w:val="003E65F1"/>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B3536"/>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58"/>
    <w:rsid w:val="0052118B"/>
    <w:rsid w:val="00522AC7"/>
    <w:rsid w:val="00523161"/>
    <w:rsid w:val="0052366B"/>
    <w:rsid w:val="00525E08"/>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10C"/>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1AC"/>
    <w:rsid w:val="005C6A2C"/>
    <w:rsid w:val="005D2ABA"/>
    <w:rsid w:val="005D31EE"/>
    <w:rsid w:val="005D5C97"/>
    <w:rsid w:val="005D673B"/>
    <w:rsid w:val="005D678E"/>
    <w:rsid w:val="005D67EF"/>
    <w:rsid w:val="005D6BA2"/>
    <w:rsid w:val="005D72EB"/>
    <w:rsid w:val="005D7C54"/>
    <w:rsid w:val="005D7FCF"/>
    <w:rsid w:val="005E0CF8"/>
    <w:rsid w:val="005E31BB"/>
    <w:rsid w:val="005E50FA"/>
    <w:rsid w:val="005F0C2C"/>
    <w:rsid w:val="005F145D"/>
    <w:rsid w:val="005F1617"/>
    <w:rsid w:val="005F1A62"/>
    <w:rsid w:val="005F30B9"/>
    <w:rsid w:val="005F3B93"/>
    <w:rsid w:val="005F3BA8"/>
    <w:rsid w:val="00600502"/>
    <w:rsid w:val="006019BB"/>
    <w:rsid w:val="0060372B"/>
    <w:rsid w:val="00603CAD"/>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67E8"/>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21B9"/>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396"/>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8B7"/>
    <w:rsid w:val="009F1C8B"/>
    <w:rsid w:val="009F2DF4"/>
    <w:rsid w:val="009F460C"/>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5A0E"/>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20B6"/>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067"/>
    <w:rsid w:val="00B57218"/>
    <w:rsid w:val="00B575D0"/>
    <w:rsid w:val="00B61C12"/>
    <w:rsid w:val="00B61CD0"/>
    <w:rsid w:val="00B6409D"/>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4A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152A"/>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CF7976"/>
    <w:rsid w:val="00D001A3"/>
    <w:rsid w:val="00D009EE"/>
    <w:rsid w:val="00D04009"/>
    <w:rsid w:val="00D0598A"/>
    <w:rsid w:val="00D05F29"/>
    <w:rsid w:val="00D06227"/>
    <w:rsid w:val="00D06917"/>
    <w:rsid w:val="00D11028"/>
    <w:rsid w:val="00D11800"/>
    <w:rsid w:val="00D1302D"/>
    <w:rsid w:val="00D139E0"/>
    <w:rsid w:val="00D13A7E"/>
    <w:rsid w:val="00D14BAF"/>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4B26"/>
    <w:rsid w:val="00D75683"/>
    <w:rsid w:val="00D822D3"/>
    <w:rsid w:val="00D82757"/>
    <w:rsid w:val="00D8301E"/>
    <w:rsid w:val="00D83CAC"/>
    <w:rsid w:val="00D8492D"/>
    <w:rsid w:val="00D84AA4"/>
    <w:rsid w:val="00D8600D"/>
    <w:rsid w:val="00D92282"/>
    <w:rsid w:val="00D92A64"/>
    <w:rsid w:val="00D92F11"/>
    <w:rsid w:val="00D940FC"/>
    <w:rsid w:val="00D9547D"/>
    <w:rsid w:val="00DA5EC3"/>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6FBB"/>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1911"/>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27"/>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6DFD"/>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25B8"/>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D54"/>
    <w:rsid w:val="00FE412F"/>
    <w:rsid w:val="00FE4D6F"/>
    <w:rsid w:val="00FE5DD5"/>
    <w:rsid w:val="00FE5F3F"/>
    <w:rsid w:val="00FF21F5"/>
    <w:rsid w:val="00FF52E6"/>
    <w:rsid w:val="00FF62FF"/>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5408A9"/>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9448">
      <w:bodyDiv w:val="1"/>
      <w:marLeft w:val="0"/>
      <w:marRight w:val="0"/>
      <w:marTop w:val="0"/>
      <w:marBottom w:val="0"/>
      <w:divBdr>
        <w:top w:val="none" w:sz="0" w:space="0" w:color="auto"/>
        <w:left w:val="none" w:sz="0" w:space="0" w:color="auto"/>
        <w:bottom w:val="none" w:sz="0" w:space="0" w:color="auto"/>
        <w:right w:val="none" w:sz="0" w:space="0" w:color="auto"/>
      </w:divBdr>
    </w:div>
    <w:div w:id="31154881">
      <w:bodyDiv w:val="1"/>
      <w:marLeft w:val="0"/>
      <w:marRight w:val="0"/>
      <w:marTop w:val="0"/>
      <w:marBottom w:val="0"/>
      <w:divBdr>
        <w:top w:val="none" w:sz="0" w:space="0" w:color="auto"/>
        <w:left w:val="none" w:sz="0" w:space="0" w:color="auto"/>
        <w:bottom w:val="none" w:sz="0" w:space="0" w:color="auto"/>
        <w:right w:val="none" w:sz="0" w:space="0" w:color="auto"/>
      </w:divBdr>
    </w:div>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17891">
      <w:bodyDiv w:val="1"/>
      <w:marLeft w:val="0"/>
      <w:marRight w:val="0"/>
      <w:marTop w:val="0"/>
      <w:marBottom w:val="0"/>
      <w:divBdr>
        <w:top w:val="none" w:sz="0" w:space="0" w:color="auto"/>
        <w:left w:val="none" w:sz="0" w:space="0" w:color="auto"/>
        <w:bottom w:val="none" w:sz="0" w:space="0" w:color="auto"/>
        <w:right w:val="none" w:sz="0" w:space="0" w:color="auto"/>
      </w:divBdr>
    </w:div>
    <w:div w:id="66851691">
      <w:bodyDiv w:val="1"/>
      <w:marLeft w:val="0"/>
      <w:marRight w:val="0"/>
      <w:marTop w:val="0"/>
      <w:marBottom w:val="0"/>
      <w:divBdr>
        <w:top w:val="none" w:sz="0" w:space="0" w:color="auto"/>
        <w:left w:val="none" w:sz="0" w:space="0" w:color="auto"/>
        <w:bottom w:val="none" w:sz="0" w:space="0" w:color="auto"/>
        <w:right w:val="none" w:sz="0" w:space="0" w:color="auto"/>
      </w:divBdr>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98332582">
      <w:bodyDiv w:val="1"/>
      <w:marLeft w:val="0"/>
      <w:marRight w:val="0"/>
      <w:marTop w:val="0"/>
      <w:marBottom w:val="0"/>
      <w:divBdr>
        <w:top w:val="none" w:sz="0" w:space="0" w:color="auto"/>
        <w:left w:val="none" w:sz="0" w:space="0" w:color="auto"/>
        <w:bottom w:val="none" w:sz="0" w:space="0" w:color="auto"/>
        <w:right w:val="none" w:sz="0" w:space="0" w:color="auto"/>
      </w:divBdr>
    </w:div>
    <w:div w:id="135025973">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1454287">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8009364">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40531269">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199537">
      <w:bodyDiv w:val="1"/>
      <w:marLeft w:val="0"/>
      <w:marRight w:val="0"/>
      <w:marTop w:val="0"/>
      <w:marBottom w:val="0"/>
      <w:divBdr>
        <w:top w:val="none" w:sz="0" w:space="0" w:color="auto"/>
        <w:left w:val="none" w:sz="0" w:space="0" w:color="auto"/>
        <w:bottom w:val="none" w:sz="0" w:space="0" w:color="auto"/>
        <w:right w:val="none" w:sz="0" w:space="0" w:color="auto"/>
      </w:divBdr>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86533712">
      <w:bodyDiv w:val="1"/>
      <w:marLeft w:val="0"/>
      <w:marRight w:val="0"/>
      <w:marTop w:val="0"/>
      <w:marBottom w:val="0"/>
      <w:divBdr>
        <w:top w:val="none" w:sz="0" w:space="0" w:color="auto"/>
        <w:left w:val="none" w:sz="0" w:space="0" w:color="auto"/>
        <w:bottom w:val="none" w:sz="0" w:space="0" w:color="auto"/>
        <w:right w:val="none" w:sz="0" w:space="0" w:color="auto"/>
      </w:divBdr>
    </w:div>
    <w:div w:id="39370033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65316766">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584268940">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35642492">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58464275">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00402152">
      <w:bodyDiv w:val="1"/>
      <w:marLeft w:val="0"/>
      <w:marRight w:val="0"/>
      <w:marTop w:val="0"/>
      <w:marBottom w:val="0"/>
      <w:divBdr>
        <w:top w:val="none" w:sz="0" w:space="0" w:color="auto"/>
        <w:left w:val="none" w:sz="0" w:space="0" w:color="auto"/>
        <w:bottom w:val="none" w:sz="0" w:space="0" w:color="auto"/>
        <w:right w:val="none" w:sz="0" w:space="0" w:color="auto"/>
      </w:divBdr>
    </w:div>
    <w:div w:id="728766008">
      <w:bodyDiv w:val="1"/>
      <w:marLeft w:val="0"/>
      <w:marRight w:val="0"/>
      <w:marTop w:val="0"/>
      <w:marBottom w:val="0"/>
      <w:divBdr>
        <w:top w:val="none" w:sz="0" w:space="0" w:color="auto"/>
        <w:left w:val="none" w:sz="0" w:space="0" w:color="auto"/>
        <w:bottom w:val="none" w:sz="0" w:space="0" w:color="auto"/>
        <w:right w:val="none" w:sz="0" w:space="0" w:color="auto"/>
      </w:divBdr>
    </w:div>
    <w:div w:id="751702089">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959141688">
      <w:bodyDiv w:val="1"/>
      <w:marLeft w:val="0"/>
      <w:marRight w:val="0"/>
      <w:marTop w:val="0"/>
      <w:marBottom w:val="0"/>
      <w:divBdr>
        <w:top w:val="none" w:sz="0" w:space="0" w:color="auto"/>
        <w:left w:val="none" w:sz="0" w:space="0" w:color="auto"/>
        <w:bottom w:val="none" w:sz="0" w:space="0" w:color="auto"/>
        <w:right w:val="none" w:sz="0" w:space="0" w:color="auto"/>
      </w:divBdr>
    </w:div>
    <w:div w:id="100763745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36601339">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256481149">
      <w:bodyDiv w:val="1"/>
      <w:marLeft w:val="0"/>
      <w:marRight w:val="0"/>
      <w:marTop w:val="0"/>
      <w:marBottom w:val="0"/>
      <w:divBdr>
        <w:top w:val="none" w:sz="0" w:space="0" w:color="auto"/>
        <w:left w:val="none" w:sz="0" w:space="0" w:color="auto"/>
        <w:bottom w:val="none" w:sz="0" w:space="0" w:color="auto"/>
        <w:right w:val="none" w:sz="0" w:space="0" w:color="auto"/>
      </w:divBdr>
    </w:div>
    <w:div w:id="1289967037">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23658056">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378895156">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45020829">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5323220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67185462">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39336897">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6559547">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00549973">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2079521">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066833936">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619DE-BD2E-40BD-AB8F-534CC8B42F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327</Words>
  <Characters>1866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4</cp:revision>
  <dcterms:created xsi:type="dcterms:W3CDTF">2025-04-15T10:53:00Z</dcterms:created>
  <dcterms:modified xsi:type="dcterms:W3CDTF">2025-04-16T04:51:00Z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